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Лекция 3</w:t>
      </w: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Биполярные транзисторы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Транзи́стор (от </w:t>
      </w:r>
      <w:hyperlink r:id="rId5" w:tooltip="Английский язык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англ.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transfer — переносить и resistance — сопротивление) — </w:t>
      </w:r>
      <w:hyperlink r:id="rId6" w:tooltip="Электроника (наука)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электронный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прибор из </w:t>
      </w:r>
      <w:hyperlink r:id="rId7" w:tooltip="Полупроводник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полупроводникового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материала, обычно с тремя выводами, позволяющий входным сигналам управлять током в электрической цепи.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спользуется для усиления, генерирования и преобразования электрических сигналов.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настоящее время широко используются </w:t>
      </w:r>
      <w:hyperlink r:id="rId8" w:tooltip="Биполярный транзистор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биполярные транзисторы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(БТ) и транзисторы на полевых </w:t>
      </w:r>
      <w:hyperlink r:id="rId9" w:tooltip="МОП структура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МОП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(металл-оксид-полупроводник)-транзисторах (МОПТ) или МДП (металл-диэлектрик-полупроводник)- транзисторы. Международный термин — MOSFET (metal-oxide-semiconductor field effect transistor). Транзисторы изготавливаются в рамках интегральной технологии на одном кремниевом кристалле (чипе) и составляют элементарный «кирпичик» для построения микросхем логики, памяти, процессора и т. п. Размеры современных МОПТ составляют от 90 до 32 </w:t>
      </w:r>
      <w:hyperlink r:id="rId10" w:tooltip="Нанометр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нм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одном современном чипе (обычно размером 1—2 см²) размещаются несколько (пока единицы) миллиардов МОПТ.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основным полупроводниковым материалам различают транзисторы: </w:t>
      </w:r>
      <w:hyperlink r:id="rId11" w:tooltip="Германий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германиевые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hyperlink r:id="rId12" w:tooltip="Кремний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кремниевые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hyperlink r:id="rId13" w:tooltip="Арсенид галлия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арсенид-галлиевые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Другие материалы транзисторов до недавнего времени не использовались. В настоящее время имеются транзисторы на основе, например, прозрачных полупроводников для использования в матрицах дисплеев. Перспективный материал для транзисторов — полупроводниковые полимеры. Также имеются отдельные сообщения о транзисторах на основе </w:t>
      </w:r>
      <w:hyperlink r:id="rId14" w:tooltip="Углеродные нанотрубки" w:history="1">
        <w:r w:rsidRPr="0040710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углеродных нанотрубок</w:t>
        </w:r>
      </w:hyperlink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Устройство плоскостного биполярного транзистора показано схематически на рисунок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0181C15E" wp14:editId="69E3DB15">
            <wp:extent cx="1495425" cy="704850"/>
            <wp:effectExtent l="0" t="0" r="9525" b="0"/>
            <wp:docPr id="1" name="Picture 1" descr="http://libr.aues.kz/facultet/frts/kaf_e/9/umm/e_2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e/9/umm/e_2.files/image016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унок 6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 Устройство плоскостного биполярного транзистора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Транзистор представляет собой пластину германия или кремния, или другого полупроводника, в которой созданы три области с различной электропроводностью. Для примера взят транзистор типа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n–p–n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имеющий 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среднюю область с дырочной, а две крайние области – с электронной электропроводностью. Широко применяются также транзисторы типа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p–n–p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 которых дырочной электропроводностью обладают две крайние области, а средняя имеет электронную электропроводность.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область транзистора называется 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базой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одна крайняя область – 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эмиттером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другая – 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коллектором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Таким образом, в транзисторе имеются два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n–p–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перехода: 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эмиттерный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между эмиттером и базой и 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коллекторный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между базой и коллектором. Расстояние между ними должно быть очень малым, не более единиц микрометров, т.е. область базы должна быть очень тонкой. Это является условием хорошей работы транзистора. Кроме того, концентрация примесей в базе всегда значительно меньше, чем в коллекторе и эмиттере. Для величин, относящихся к базе, эмиттеру и коллектору, применяют в качестве индексов буквы «б», «э» и «к». Токи в проводах базы, эмиттера и коллектора обозначают соответственно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б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э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i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Напряжения между электродами обозначают двойными индексами, например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напряжение между базой и эмиттером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U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б-э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между коллектором и базой 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U</w:t>
      </w:r>
      <w:r w:rsidRPr="0040710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eastAsia="ru-RU"/>
        </w:rPr>
        <w:t>к-б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Транзистор может работать в трех режимах в зависимости от напряжения на его переходах.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Активный режим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напряжение на эмиттерном переходе прямое, а на коллекторном – обратное.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Режим отсечки (запирания)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обратное напряжение подано на оба перехода.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Режим насыщения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на обоих переходах прямое напряжение.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 является активный режим. Он используется в большинстве усилителей и генераторов. Режимы отсечки и насыщения характерны для импульсной работы транзистора.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схемах с транзисторами обычно образуются две цепи: 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входная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управляющая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– в нее включают источник усиливаемых сигналов и 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выходная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40710B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управляемая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– в нее включается нагрузка.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Принцип работы транзисторов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обоих типов одинаков, различие заключается лишь в том, что в транзисторе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образовании коллекторного тока принимают участие электроны, инжектированные эмиттером, а в транзисторе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типа – дырки.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Принцип действия биполярного транзистора основан на использовании трёх явлений: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left="360"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инжекции носителей из эмиттера в базу;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left="360"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переноса инжектированных в базу носителей к коллекторному переходу;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left="360"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экстракции инжектированных в базу и дошедших до коллекторного перехода неосновных носителей из базы в коллектор.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унке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7, а показана структура транзистора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типа. С помощью внешних источников напряжения эмиттерный переход смещается в прямом направлении, а коллекторный – в обратном. Таким образом, транзистор функционирует в активном режиме, когда проявляются его усилительные свойства.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Рассмотрим эти явления подробнее. При подключении к эмиттерному переходу прямого напряжения противоположно направленное внешнее поле компенсирует внутреннее поле перехода и уменьшает контактную разность потенциалов на величину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электродвижущей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см.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унок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7, б). Это приводит к возникновению инжекции электронов из эмиттера в базу и дырок из базы в эмиттер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во входной управляемой части транзистора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Таким образом, в цепи эмиттер протекает эмиттерный ток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который представляет собой диффузионный ток основных носителей и содержит две составляющих – дырочную и электронную.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558ADB6" wp14:editId="160D18CE">
            <wp:extent cx="800100" cy="238125"/>
            <wp:effectExtent l="0" t="0" r="0" b="9525"/>
            <wp:docPr id="2" name="Picture 2" descr="http://libr.aues.kz/facultet/frts/kaf_e/9/umm/e_2.files/image0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libr.aues.kz/facultet/frts/kaf_e/9/umm/e_2.files/image017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    1)</w:t>
      </w:r>
    </w:p>
    <w:p w:rsidR="00E12393" w:rsidRPr="0040710B" w:rsidRDefault="00E12393" w:rsidP="00E123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tbl>
      <w:tblPr>
        <w:tblW w:w="522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20"/>
      </w:tblGrid>
      <w:tr w:rsidR="00E12393" w:rsidRPr="0040710B" w:rsidTr="002C0203">
        <w:trPr>
          <w:trHeight w:val="2875"/>
          <w:jc w:val="center"/>
        </w:trPr>
        <w:tc>
          <w:tcPr>
            <w:tcW w:w="522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95"/>
            </w:tblGrid>
            <w:tr w:rsidR="00E12393" w:rsidRPr="0040710B" w:rsidTr="002C0203">
              <w:trPr>
                <w:trHeight w:val="390"/>
                <w:tblCellSpacing w:w="0" w:type="dxa"/>
                <w:jc w:val="center"/>
              </w:trPr>
              <w:tc>
                <w:tcPr>
                  <w:tcW w:w="495" w:type="dxa"/>
                  <w:shd w:val="clear" w:color="auto" w:fill="FFFFFF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95"/>
                  </w:tblGrid>
                  <w:tr w:rsidR="00E12393" w:rsidRPr="0040710B" w:rsidTr="002C020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12393" w:rsidRPr="0040710B" w:rsidRDefault="00E12393" w:rsidP="002C0203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ru-RU"/>
                          </w:rPr>
                          <w:t>φ</w:t>
                        </w: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vertAlign w:val="subscript"/>
                            <w:lang w:eastAsia="ru-RU"/>
                          </w:rPr>
                          <w:t>к</w:t>
                        </w: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-Е</w:t>
                        </w: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vertAlign w:val="subscript"/>
                            <w:lang w:eastAsia="ru-RU"/>
                          </w:rPr>
                          <w:t>э</w:t>
                        </w:r>
                      </w:p>
                    </w:tc>
                  </w:tr>
                </w:tbl>
                <w:p w:rsidR="00E12393" w:rsidRPr="0040710B" w:rsidRDefault="00E12393" w:rsidP="002C02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0710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E12393" w:rsidRPr="0040710B" w:rsidRDefault="00E12393" w:rsidP="002C0203">
            <w:pPr>
              <w:spacing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10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041FDADA" wp14:editId="551B98FD">
                  <wp:extent cx="2457450" cy="2752725"/>
                  <wp:effectExtent l="0" t="0" r="0" b="9525"/>
                  <wp:docPr id="3" name="Picture 3" descr="http://libr.aues.kz/facultet/frts/kaf_e/9/umm/e_2.files/image0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http://libr.aues.kz/facultet/frts/kaf_e/9/umm/e_2.files/image0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275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12393" w:rsidRPr="0040710B" w:rsidRDefault="00E12393" w:rsidP="002C020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20"/>
            </w:tblGrid>
            <w:tr w:rsidR="00E12393" w:rsidRPr="0040710B" w:rsidTr="002C0203">
              <w:trPr>
                <w:trHeight w:val="450"/>
                <w:tblCellSpacing w:w="0" w:type="dxa"/>
              </w:trPr>
              <w:tc>
                <w:tcPr>
                  <w:tcW w:w="720" w:type="dxa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20"/>
                  </w:tblGrid>
                  <w:tr w:rsidR="00E12393" w:rsidRPr="0040710B" w:rsidTr="002C020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12393" w:rsidRPr="0040710B" w:rsidRDefault="00E12393" w:rsidP="002C0203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0710B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eastAsia="ru-RU"/>
                          </w:rPr>
                          <w:t>б</w:t>
                        </w:r>
                        <w:r w:rsidRPr="0040710B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  <w:lang w:val="en-US" w:eastAsia="ru-RU"/>
                          </w:rPr>
                          <w:t>)</w:t>
                        </w:r>
                      </w:p>
                    </w:tc>
                  </w:tr>
                </w:tbl>
                <w:p w:rsidR="00E12393" w:rsidRPr="0040710B" w:rsidRDefault="00E12393" w:rsidP="002C02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0710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E12393" w:rsidRPr="0040710B" w:rsidRDefault="00E12393" w:rsidP="002C0203">
            <w:pPr>
              <w:spacing w:before="3345" w:after="0" w:line="240" w:lineRule="auto"/>
              <w:ind w:left="24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10B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C8F9CE" wp14:editId="1F2409C9">
                  <wp:extent cx="85725" cy="152400"/>
                  <wp:effectExtent l="0" t="0" r="9525" b="0"/>
                  <wp:docPr id="4" name="Picture 4" descr="http://libr.aues.kz/facultet/frts/kaf_e/9/umm/e_2.files/image01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http://libr.aues.kz/facultet/frts/kaf_e/9/umm/e_2.files/image01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0" w:type="auto"/>
              <w:tblCellSpacing w:w="0" w:type="dxa"/>
              <w:tblInd w:w="247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76"/>
            </w:tblGrid>
            <w:tr w:rsidR="00E12393" w:rsidRPr="0040710B" w:rsidTr="002C0203">
              <w:trPr>
                <w:trHeight w:val="390"/>
                <w:tblCellSpacing w:w="0" w:type="dxa"/>
              </w:trPr>
              <w:tc>
                <w:tcPr>
                  <w:tcW w:w="555" w:type="dxa"/>
                  <w:shd w:val="clear" w:color="auto" w:fill="FFFFFF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76"/>
                  </w:tblGrid>
                  <w:tr w:rsidR="00E12393" w:rsidRPr="0040710B" w:rsidTr="002C020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12393" w:rsidRPr="0040710B" w:rsidRDefault="00E12393" w:rsidP="002C0203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ru-RU"/>
                          </w:rPr>
                          <w:t>φ</w:t>
                        </w: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vertAlign w:val="subscript"/>
                            <w:lang w:eastAsia="ru-RU"/>
                          </w:rPr>
                          <w:t>к</w:t>
                        </w: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t>+Е</w:t>
                        </w: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vertAlign w:val="subscript"/>
                            <w:lang w:eastAsia="ru-RU"/>
                          </w:rPr>
                          <w:t>к</w:t>
                        </w:r>
                      </w:p>
                    </w:tc>
                  </w:tr>
                </w:tbl>
                <w:p w:rsidR="00E12393" w:rsidRPr="0040710B" w:rsidRDefault="00E12393" w:rsidP="002C02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0710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E12393" w:rsidRPr="0040710B" w:rsidRDefault="00E12393" w:rsidP="002C0203">
            <w:pPr>
              <w:spacing w:before="3810" w:after="0" w:line="240" w:lineRule="auto"/>
              <w:ind w:left="385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71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tbl>
            <w:tblPr>
              <w:tblW w:w="0" w:type="auto"/>
              <w:tblCellSpacing w:w="0" w:type="dxa"/>
              <w:tblInd w:w="385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40"/>
            </w:tblGrid>
            <w:tr w:rsidR="00E12393" w:rsidRPr="0040710B" w:rsidTr="002C0203">
              <w:trPr>
                <w:trHeight w:val="390"/>
                <w:tblCellSpacing w:w="0" w:type="dxa"/>
              </w:trPr>
              <w:tc>
                <w:tcPr>
                  <w:tcW w:w="540" w:type="dxa"/>
                  <w:shd w:val="clear" w:color="auto" w:fill="FFFFFF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40"/>
                  </w:tblGrid>
                  <w:tr w:rsidR="00E12393" w:rsidRPr="0040710B" w:rsidTr="002C020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12393" w:rsidRPr="0040710B" w:rsidRDefault="00E12393" w:rsidP="002C0203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  <w:lastRenderedPageBreak/>
                          <w:t>х</w:t>
                        </w:r>
                      </w:p>
                    </w:tc>
                  </w:tr>
                </w:tbl>
                <w:p w:rsidR="00E12393" w:rsidRPr="0040710B" w:rsidRDefault="00E12393" w:rsidP="002C02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0710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E12393" w:rsidRPr="0040710B" w:rsidRDefault="00E12393" w:rsidP="002C0203">
            <w:pPr>
              <w:spacing w:after="0" w:line="240" w:lineRule="auto"/>
              <w:ind w:left="390"/>
              <w:rPr>
                <w:rFonts w:ascii="Times New Roman" w:eastAsia="Times New Roman" w:hAnsi="Times New Roman" w:cs="Times New Roman"/>
                <w:vanish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CellSpacing w:w="0" w:type="dxa"/>
              <w:tblInd w:w="39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10"/>
            </w:tblGrid>
            <w:tr w:rsidR="00E12393" w:rsidRPr="0040710B" w:rsidTr="002C0203">
              <w:trPr>
                <w:trHeight w:val="390"/>
                <w:tblCellSpacing w:w="0" w:type="dxa"/>
              </w:trPr>
              <w:tc>
                <w:tcPr>
                  <w:tcW w:w="210" w:type="dxa"/>
                  <w:shd w:val="clear" w:color="auto" w:fill="FFFFFF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10"/>
                  </w:tblGrid>
                  <w:tr w:rsidR="00E12393" w:rsidRPr="0040710B" w:rsidTr="002C0203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E12393" w:rsidRPr="0040710B" w:rsidRDefault="00E12393" w:rsidP="002C0203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ru-RU"/>
                          </w:rPr>
                        </w:pPr>
                        <w:r w:rsidRPr="0040710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val="en-US" w:eastAsia="ru-RU"/>
                          </w:rPr>
                          <w:t>φ</w:t>
                        </w:r>
                      </w:p>
                    </w:tc>
                  </w:tr>
                </w:tbl>
                <w:p w:rsidR="00E12393" w:rsidRPr="0040710B" w:rsidRDefault="00E12393" w:rsidP="002C020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0710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</w:tr>
          </w:tbl>
          <w:p w:rsidR="00E12393" w:rsidRPr="0040710B" w:rsidRDefault="00E12393" w:rsidP="002C02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12393" w:rsidRPr="0040710B" w:rsidRDefault="00E12393" w:rsidP="00E1239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Рисунок 7 – Токи в транзисторе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типа (а), распределение потенциала в областях транзистора (б)</w:t>
      </w:r>
    </w:p>
    <w:p w:rsidR="00E12393" w:rsidRPr="0040710B" w:rsidRDefault="00E12393" w:rsidP="00E123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 дырочная составляющая эмиттерного тока замыкается исключительно в цепи эмиттер – база, она не участвует в образовании коллекторного тока, а значит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бесполезной, и её следует уменьшать. Поэтому при создании транзисторов область базы всегда легируют намного слабее, чем эмиттерную область(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&gt;&gt;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При этом из эмиттера в базу инжектируется гораздо большая часть носителей, чем из базы в эмиттер.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Количественно процесс инжекции характеризуется величиной коэффициента инжекции, которая показывает, какую часть от полного тока эмиттера составляет её полезная часть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983577" wp14:editId="1E480115">
            <wp:extent cx="1343025" cy="647700"/>
            <wp:effectExtent l="0" t="0" r="9525" b="0"/>
            <wp:docPr id="5" name="Picture 5" descr="http://libr.aues.kz/facultet/frts/kaf_e/9/umm/e_2.files/image0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libr.aues.kz/facultet/frts/kaf_e/9/umm/e_2.files/image024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 2)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 абсолютно исключить поток дырок из базы в эмиттер невозможно, то следует полагать, что </w:t>
      </w: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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&lt;1 всегда и в лучшем случае </w:t>
      </w: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</w:t>
      </w: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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0.9995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результате инжекции электронов в базу у эмиттерного перехода их становится больше. Коллекторный же переход включён в обратном направлении и работает в режиме экстракции. Он втягивает все электроны, подошедшие к нему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перебрасывает их в коллектор. Таким образом, концентрация электронов в базе у коллекторного перехода значительно меньше, чем у эмиттерного. В базе возникает градиент концентрации, под действием которого электроны диффундируют к коллекторному переходу (см. рис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унок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7, б). Распределение концентрации электронов в базе показано на рис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унок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8.  Поскольку толщина базового слоя мала (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&lt;&lt;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то закон распределения близок к линейному. Градиент концентрации электронов  в базе определяет диффузионный ток электронов в направлении коллекторного перехода.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Описанный характер движения электронов в базе возможен только при условии электрической нейтральности базы, когда количество находящихся в объёме базы электронов равно количеству дырок.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B5E36DB" wp14:editId="786B3A2F">
            <wp:extent cx="1543050" cy="1019175"/>
            <wp:effectExtent l="0" t="0" r="0" b="9525"/>
            <wp:docPr id="6" name="Picture 6" descr="http://libr.aues.kz/facultet/frts/kaf_e/9/umm/e_2.files/image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libr.aues.kz/facultet/frts/kaf_e/9/umm/e_2.files/image025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8 – Распределение неосновных носителей в базе транзистора в активном режиме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E12393" w:rsidRPr="0040710B" w:rsidRDefault="00E12393" w:rsidP="00E1239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диффузии через базу часть электронов рекомбинирует с дырками базы. В результате актов рекомбинации количество электронов, дошедших до коллектора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будет равно количеству электронов, поступивших из эмиттера, следовательно, электронная составляющая тока коллектора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будет меньше электронной составляющей эмиттерного тока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эn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Акты рекомбинации электронов с дырками создают недостаток дырок, требующихся для компенсации электронов, входящих в базу из эмиттера. Необходимые дырки поступают по цепи базы, создавая базовый ток транзистора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брек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Таким образом, разность между электронными составляющими эмиттерного и коллекторного токов представляет собой базовый ток рекомбинации: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A419FB" wp14:editId="6685843A">
            <wp:extent cx="923925" cy="238125"/>
            <wp:effectExtent l="0" t="0" r="9525" b="9525"/>
            <wp:docPr id="7" name="Picture 7" descr="http://libr.aues.kz/facultet/frts/kaf_e/9/umm/e_2.files/image0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libr.aues.kz/facultet/frts/kaf_e/9/umm/e_2.files/image026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                             3)</w:t>
      </w:r>
    </w:p>
    <w:p w:rsidR="00E12393" w:rsidRPr="0040710B" w:rsidRDefault="00E12393" w:rsidP="00E123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рекомбинации дырок в базе численно определяется коэффициентом переноса носителей через базу, который показывает, какая часть носителей из эмиттерного перехода достигла коллекторного перехода.</w:t>
      </w:r>
    </w:p>
    <w:p w:rsidR="00E12393" w:rsidRPr="0040710B" w:rsidRDefault="00E12393" w:rsidP="00E12393">
      <w:pPr>
        <w:spacing w:after="0" w:line="240" w:lineRule="auto"/>
        <w:ind w:firstLine="34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B2EA14E" wp14:editId="36EEE6F5">
            <wp:extent cx="1866900" cy="647700"/>
            <wp:effectExtent l="0" t="0" r="0" b="0"/>
            <wp:docPr id="8" name="Picture 8" descr="http://libr.aues.kz/facultet/frts/kaf_e/9/umm/e_2.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libr.aues.kz/facultet/frts/kaf_e/9/umm/e_2.files/image027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                           4)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 выражения видно, что </w:t>
      </w: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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&lt;1 всегда. Максимальное значение </w:t>
      </w: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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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0,95 – 0,99. Чтобы увеличить коэффициент переноса (</w:t>
      </w:r>
      <w:r w:rsidRPr="0040710B">
        <w:rPr>
          <w:rFonts w:ascii="Symbol" w:eastAsia="Times New Roman" w:hAnsi="Symbol" w:cs="Times New Roman"/>
          <w:color w:val="000000"/>
          <w:sz w:val="28"/>
          <w:szCs w:val="28"/>
          <w:lang w:eastAsia="ru-RU"/>
        </w:rPr>
        <w:t>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приблизить к единице) и увеличить тем самым электронную составляющую коллекторного тока, необходимо уменьшить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брек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Для этого при изготовлении транзисторной структуры необходимо обеспечить следующие условия: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1)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базу необходимо выполнить настолько тонкой, чтобы её ширина была бы гораздо меньше диффузионной длины носителей в базе (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б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&lt;&lt;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), тогда большая часть носителей, в данном случае электронов, успеет дойти до коллекторного перехода, не успев рекомбинировать с дырками базы;</w:t>
      </w:r>
    </w:p>
    <w:p w:rsidR="00E12393" w:rsidRPr="0040710B" w:rsidRDefault="00E12393" w:rsidP="00E12393">
      <w:pPr>
        <w:spacing w:before="100" w:beforeAutospacing="1" w:after="100" w:afterAutospacing="1" w:line="240" w:lineRule="auto"/>
        <w:ind w:firstLine="3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</w:t>
      </w:r>
      <w:r w:rsidRPr="0040710B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</w:t>
      </w:r>
      <w:r w:rsidRPr="004071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базу следует легировать слабо, чтобы опять же уменьшить число актов рекомбинации электронов с дырками базы;</w:t>
      </w:r>
    </w:p>
    <w:p w:rsidR="00A02CB1" w:rsidRPr="00E12393" w:rsidRDefault="00A02CB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02CB1" w:rsidRPr="00E123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B1C"/>
    <w:rsid w:val="00A02CB1"/>
    <w:rsid w:val="00E12393"/>
    <w:rsid w:val="00F8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3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2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3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3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123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3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%D0%91%D0%B8%D0%BF%D0%BE%D0%BB%D1%8F%D1%80%D0%BD%D1%8B%D0%B9_%D1%82%D1%80%D0%B0%D0%BD%D0%B7%D0%B8%D1%81%D1%82%D0%BE%D1%80" TargetMode="External"/><Relationship Id="rId13" Type="http://schemas.openxmlformats.org/officeDocument/2006/relationships/hyperlink" Target="http://ru.wikipedia.org/wiki/%D0%90%D1%80%D1%81%D0%B5%D0%BD%D0%B8%D0%B4_%D0%B3%D0%B0%D0%BB%D0%BB%D0%B8%D1%8F" TargetMode="External"/><Relationship Id="rId18" Type="http://schemas.openxmlformats.org/officeDocument/2006/relationships/image" Target="media/image4.gif"/><Relationship Id="rId3" Type="http://schemas.openxmlformats.org/officeDocument/2006/relationships/settings" Target="settings.xml"/><Relationship Id="rId21" Type="http://schemas.openxmlformats.org/officeDocument/2006/relationships/image" Target="media/image7.gif"/><Relationship Id="rId7" Type="http://schemas.openxmlformats.org/officeDocument/2006/relationships/hyperlink" Target="http://ru.wikipedia.org/wiki/%D0%9F%D0%BE%D0%BB%D1%83%D0%BF%D1%80%D0%BE%D0%B2%D0%BE%D0%B4%D0%BD%D0%B8%D0%BA" TargetMode="External"/><Relationship Id="rId12" Type="http://schemas.openxmlformats.org/officeDocument/2006/relationships/hyperlink" Target="http://ru.wikipedia.org/wiki/%D0%9A%D1%80%D0%B5%D0%BC%D0%BD%D0%B8%D0%B9" TargetMode="External"/><Relationship Id="rId17" Type="http://schemas.openxmlformats.org/officeDocument/2006/relationships/image" Target="media/image3.gif"/><Relationship Id="rId2" Type="http://schemas.microsoft.com/office/2007/relationships/stylesWithEffects" Target="stylesWithEffects.xml"/><Relationship Id="rId16" Type="http://schemas.openxmlformats.org/officeDocument/2006/relationships/image" Target="media/image2.gif"/><Relationship Id="rId20" Type="http://schemas.openxmlformats.org/officeDocument/2006/relationships/image" Target="media/image6.jpeg"/><Relationship Id="rId1" Type="http://schemas.openxmlformats.org/officeDocument/2006/relationships/styles" Target="styles.xml"/><Relationship Id="rId6" Type="http://schemas.openxmlformats.org/officeDocument/2006/relationships/hyperlink" Target="http://ru.wikipedia.org/wiki/%D0%AD%D0%BB%D0%B5%D0%BA%D1%82%D1%80%D0%BE%D0%BD%D0%B8%D0%BA%D0%B0_(%D0%BD%D0%B0%D1%83%D0%BA%D0%B0)" TargetMode="External"/><Relationship Id="rId11" Type="http://schemas.openxmlformats.org/officeDocument/2006/relationships/hyperlink" Target="http://ru.wikipedia.org/wiki/%D0%93%D0%B5%D1%80%D0%BC%D0%B0%D0%BD%D0%B8%D0%B9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ru.wikipedia.org/wiki/%D0%90%D0%BD%D0%B3%D0%BB%D0%B8%D0%B9%D1%81%D0%BA%D0%B8%D0%B9_%D1%8F%D0%B7%D1%8B%D0%BA" TargetMode="External"/><Relationship Id="rId15" Type="http://schemas.openxmlformats.org/officeDocument/2006/relationships/image" Target="media/image1.gif"/><Relationship Id="rId23" Type="http://schemas.openxmlformats.org/officeDocument/2006/relationships/fontTable" Target="fontTable.xml"/><Relationship Id="rId10" Type="http://schemas.openxmlformats.org/officeDocument/2006/relationships/hyperlink" Target="http://ru.wikipedia.org/wiki/%D0%9D%D0%B0%D0%BD%D0%BE%D0%BC%D0%B5%D1%82%D1%80" TargetMode="External"/><Relationship Id="rId19" Type="http://schemas.openxmlformats.org/officeDocument/2006/relationships/image" Target="media/image5.gif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C%D0%9E%D0%9F_%D1%81%D1%82%D1%80%D1%83%D0%BA%D1%82%D1%83%D1%80%D0%B0" TargetMode="External"/><Relationship Id="rId14" Type="http://schemas.openxmlformats.org/officeDocument/2006/relationships/hyperlink" Target="http://ru.wikipedia.org/wiki/%D0%A3%D0%B3%D0%BB%D0%B5%D1%80%D0%BE%D0%B4%D0%BD%D1%8B%D0%B5_%D0%BD%D0%B0%D0%BD%D0%BE%D1%82%D1%80%D1%83%D0%B1%D0%BA%D0%B8" TargetMode="External"/><Relationship Id="rId22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1499</Words>
  <Characters>8550</Characters>
  <Application>Microsoft Office Word</Application>
  <DocSecurity>0</DocSecurity>
  <Lines>71</Lines>
  <Paragraphs>20</Paragraphs>
  <ScaleCrop>false</ScaleCrop>
  <Company/>
  <LinksUpToDate>false</LinksUpToDate>
  <CharactersWithSpaces>10029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2019-09-16T12:47:00Z</dcterms:created>
  <dcterms:modified xsi:type="dcterms:W3CDTF">2019-09-16T12:47:00Z</dcterms:modified>
</cp:coreProperties>
</file>